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38F5B" w14:textId="77777777" w:rsidR="00111648" w:rsidRDefault="003B504C">
      <w:pPr>
        <w:pStyle w:val="Title"/>
        <w:spacing w:after="160"/>
      </w:pPr>
      <w:r>
        <w:t>Inquiry Register</w:t>
      </w:r>
    </w:p>
    <w:p w14:paraId="165F5753" w14:textId="77777777" w:rsidR="00111648" w:rsidRDefault="003B504C">
      <w:pPr>
        <w:pStyle w:val="Subtitle"/>
        <w:spacing w:after="240"/>
      </w:pPr>
      <w:r>
        <w:t>Editable working document  |  Companion to Appendix A</w:t>
      </w:r>
    </w:p>
    <w:p w14:paraId="62A5C6A5" w14:textId="77777777" w:rsidR="00111648" w:rsidRDefault="003B504C">
      <w:r>
        <w:t>Use this form with Appendix A. Replace the bracketed prompts with your own entries and expand the space as needed. Preserve earlier dated versions when a question or judgment changes. References to numbered sections refer to the book.</w:t>
      </w:r>
    </w:p>
    <w:p w14:paraId="0CC28A53" w14:textId="77777777" w:rsidR="00111648" w:rsidRDefault="003B504C">
      <w:pPr>
        <w:pStyle w:val="Heading1"/>
      </w:pPr>
      <w:r>
        <w:t>Begin with the Inquiry Brief</w:t>
      </w:r>
    </w:p>
    <w:p w14:paraId="1E415896" w14:textId="77777777" w:rsidR="00111648" w:rsidRDefault="003B504C">
      <w:pPr>
        <w:keepNext/>
      </w:pPr>
      <w:r>
        <w:t>Describe the concern, people and setting, an open question, the practical purpose and the understanding sought. State the boundaries, theological commitments and one consequential assumption with its present reasons. Identify the first substantive AI task, the permitted material it will examine, and your next inquiry. Date this initial version.</w:t>
      </w:r>
    </w:p>
    <w:p w14:paraId="4BF04271" w14:textId="77777777" w:rsidR="00111648" w:rsidRDefault="003B504C">
      <w:pPr>
        <w:spacing w:after="260"/>
      </w:pPr>
      <w:r>
        <w:rPr>
          <w:i/>
        </w:rPr>
        <w:t>[Initial brief; author and date; starting reasons; first AI task and response location; next question.]</w:t>
      </w:r>
    </w:p>
    <w:p w14:paraId="5B31BB9F" w14:textId="77777777" w:rsidR="00111648" w:rsidRDefault="003B504C">
      <w:pPr>
        <w:pStyle w:val="Heading1"/>
      </w:pPr>
      <w:r>
        <w:t>Develop the Inquiry Register</w:t>
      </w:r>
    </w:p>
    <w:p w14:paraId="1DF7A30C" w14:textId="77777777" w:rsidR="00111648" w:rsidRDefault="003B504C">
      <w:r>
        <w:t>The initial Inquiry Brief becomes the opening version of this register. Keep that brief, then develop the fields below as the inquiry requires them. Make the current direction easy to find while preserving earlier questions and the decisions that explain their development.</w:t>
      </w:r>
    </w:p>
    <w:p w14:paraId="4036C67F" w14:textId="77777777" w:rsidR="00111648" w:rsidRDefault="003B504C">
      <w:pPr>
        <w:keepNext/>
      </w:pPr>
      <w:r>
        <w:rPr>
          <w:b/>
        </w:rPr>
        <w:t>Identity and version.</w:t>
      </w:r>
      <w:r>
        <w:t xml:space="preserve"> Give the project title, record identifier, candidate, setting, version, date, and location of the previous version. Name the person responsible for updating this record.</w:t>
      </w:r>
    </w:p>
    <w:p w14:paraId="1069C663" w14:textId="77777777" w:rsidR="00111648" w:rsidRDefault="003B504C">
      <w:pPr>
        <w:spacing w:after="260"/>
      </w:pPr>
      <w:r>
        <w:rPr>
          <w:i/>
        </w:rPr>
        <w:t>[Enter identity and version information.]</w:t>
      </w:r>
    </w:p>
    <w:p w14:paraId="44EC8C0C" w14:textId="77777777" w:rsidR="00111648" w:rsidRDefault="003B504C">
      <w:pPr>
        <w:keepNext/>
      </w:pPr>
      <w:r>
        <w:rPr>
          <w:b/>
        </w:rPr>
        <w:t>The concern and its significance.</w:t>
      </w:r>
      <w:r>
        <w:t xml:space="preserve"> Describe the ministry practice closely enough for its difficulty to be understood. Separate your concern from what other people have said, and link the grounds for contextual claims. State the practical purpose alongside the research purpose: what would be useful in this setting, and what does the inquiry seek to understand? Revise both as the question develops (Sections 4.1 and 7.1).</w:t>
      </w:r>
    </w:p>
    <w:p w14:paraId="41C57829" w14:textId="77777777" w:rsidR="00111648" w:rsidRDefault="003B504C">
      <w:pPr>
        <w:spacing w:after="260"/>
      </w:pPr>
      <w:r>
        <w:rPr>
          <w:i/>
        </w:rPr>
        <w:t>[Concern and grounds; practical purpose; research purpose.]</w:t>
      </w:r>
    </w:p>
    <w:p w14:paraId="4F9F8187" w14:textId="77777777" w:rsidR="00111648" w:rsidRDefault="003B504C">
      <w:pPr>
        <w:keepNext/>
      </w:pPr>
      <w:r>
        <w:rPr>
          <w:b/>
        </w:rPr>
        <w:t>Question and scope.</w:t>
      </w:r>
      <w:r>
        <w:t xml:space="preserve"> State the current question, who or what it concerns, the period and setting, and what the inquiry will leave outside its reach. Preserve earlier question versions here with dates and reasons for revision. Link the Reflection and Learning Journal where a change involves reconsideration of an assumption or judgment. A question should permit an answer you did not hope to receive.</w:t>
      </w:r>
    </w:p>
    <w:p w14:paraId="35390092" w14:textId="77777777" w:rsidR="00111648" w:rsidRDefault="003B504C">
      <w:pPr>
        <w:spacing w:after="260"/>
      </w:pPr>
      <w:r>
        <w:rPr>
          <w:i/>
        </w:rPr>
        <w:t>[Enter the question and boundaries.]</w:t>
      </w:r>
    </w:p>
    <w:p w14:paraId="66D7A36C" w14:textId="77777777" w:rsidR="00111648" w:rsidRDefault="003B504C">
      <w:pPr>
        <w:keepNext/>
      </w:pPr>
      <w:r>
        <w:rPr>
          <w:b/>
        </w:rPr>
        <w:t>Research position and analytic approach.</w:t>
      </w:r>
      <w:r>
        <w:t xml:space="preserve"> Explain the kind of knowledge sought, how accounts and observations will be interpreted, and why the chosen approach fits. Identify the candidate’s role and relationships that could shape what is said or heard. Name any departure from a source method and explain its consequences. State how each proposed AI task fits this position, including whether it selects material or suggests meanings; link the decision in the Sources and AI Register. The planned augmentation should develop the inquiry’s reasoning in each stage undertaken. Naming AWI does not name every analytic procedure the study requires (Section 6.1).</w:t>
      </w:r>
    </w:p>
    <w:p w14:paraId="79A563E3" w14:textId="77777777" w:rsidR="00111648" w:rsidRDefault="003B504C">
      <w:pPr>
        <w:spacing w:after="260"/>
      </w:pPr>
      <w:r>
        <w:rPr>
          <w:i/>
        </w:rPr>
        <w:t>[Research position; analytic approach; departures and reasons; substantive AI tasks and their fit; Sources and AI Register links.]</w:t>
      </w:r>
    </w:p>
    <w:p w14:paraId="58F5ECC1" w14:textId="77777777" w:rsidR="00111648" w:rsidRDefault="003B504C">
      <w:pPr>
        <w:pStyle w:val="Heading2"/>
        <w:pageBreakBefore/>
      </w:pPr>
      <w:r>
        <w:lastRenderedPageBreak/>
        <w:t>Commitments and developing design</w:t>
      </w:r>
    </w:p>
    <w:p w14:paraId="6D889A87" w14:textId="77777777" w:rsidR="00111648" w:rsidRDefault="003B504C">
      <w:pPr>
        <w:keepNext/>
      </w:pPr>
      <w:r>
        <w:rPr>
          <w:b/>
        </w:rPr>
        <w:t>Commitments and assumptions.</w:t>
      </w:r>
      <w:r>
        <w:t xml:space="preserve"> Distinguish a theological or ethical commitment from an empirical expectation. Preserve each consequential assumption’s wording, holder and date; link its examination in the Reflection and Learning Journal. State how the commitments inform the inquiry without prescribing its findings.</w:t>
      </w:r>
    </w:p>
    <w:p w14:paraId="2C9D14E5" w14:textId="77777777" w:rsidR="00111648" w:rsidRDefault="003B504C">
      <w:pPr>
        <w:spacing w:after="260"/>
      </w:pPr>
      <w:r>
        <w:rPr>
          <w:i/>
        </w:rPr>
        <w:t>[Enter commitments, assumptions and links to the Reflection and Learning Journal.]</w:t>
      </w:r>
    </w:p>
    <w:p w14:paraId="213765BE" w14:textId="77777777" w:rsidR="00111648" w:rsidRDefault="003B504C">
      <w:r>
        <w:rPr>
          <w:b/>
        </w:rPr>
        <w:t>The scholarly conversation.</w:t>
      </w:r>
      <w:r>
        <w:t xml:space="preserve"> For each essential source, record the edition, passage read, argument relevant to the question, and the difference between that argument and your application. Name the uncertainty to which the inquiry might contribute. Keep reading still to be done visible.</w:t>
      </w:r>
    </w:p>
    <w:p w14:paraId="6546E79D" w14:textId="77777777" w:rsidR="00111648" w:rsidRDefault="003B504C">
      <w:pPr>
        <w:keepNext/>
      </w:pPr>
      <w:r>
        <w:rPr>
          <w:b/>
        </w:rPr>
        <w:t>Augmentation plan.</w:t>
      </w:r>
      <w:r>
        <w:t xml:space="preserve"> Identify the intellectual contribution sought in Wide Listening; Interpretive Reading; Field Testing; Evaluation and Communal Discernment; and Theological Reflection. Name suitable tasks, permitted input types and how the proposals will be examined. Link completed exchanges through the Sources and AI Register as the plan develops. A task may change while the research purpose remains; record the reason.</w:t>
      </w:r>
    </w:p>
    <w:p w14:paraId="6C3057B6" w14:textId="77777777" w:rsidR="00111648" w:rsidRDefault="003B504C">
      <w:pPr>
        <w:spacing w:after="260"/>
      </w:pPr>
      <w:r>
        <w:rPr>
          <w:i/>
        </w:rPr>
        <w:t>[Literature conversation and provisional contribution; intended AI contribution in each stage, permitted material and examination plan.]</w:t>
      </w:r>
    </w:p>
    <w:p w14:paraId="15A1CD9E" w14:textId="77777777" w:rsidR="00111648" w:rsidRDefault="003B504C">
      <w:pPr>
        <w:keepNext/>
      </w:pPr>
      <w:r>
        <w:rPr>
          <w:b/>
        </w:rPr>
        <w:t>Design and participation.</w:t>
      </w:r>
      <w:r>
        <w:t xml:space="preserve"> Describe recruitment, inclusion and exclusion, the proposed sample and its rationale, collection methods, accessibility, influence over decisions, and alternatives to taking part. Explain how the design can illuminate the question. Link data arrangements in the Sources and AI Register and the initial plan in the Ministry Experiment Journal.</w:t>
      </w:r>
    </w:p>
    <w:p w14:paraId="7B59DA78" w14:textId="77777777" w:rsidR="00111648" w:rsidRDefault="003B504C">
      <w:pPr>
        <w:spacing w:after="260"/>
      </w:pPr>
      <w:r>
        <w:rPr>
          <w:i/>
        </w:rPr>
        <w:t>[Enter the design and its rationale.]</w:t>
      </w:r>
    </w:p>
    <w:p w14:paraId="411F3703" w14:textId="77777777" w:rsidR="00111648" w:rsidRDefault="003B504C">
      <w:pPr>
        <w:keepNext/>
      </w:pPr>
      <w:r>
        <w:rPr>
          <w:b/>
        </w:rPr>
        <w:t>Decision to proceed or revise.</w:t>
      </w:r>
      <w:r>
        <w:t xml:space="preserve"> Record the person or body responsible for each necessary decision, its status, and the next review point. Institutional review, permission to conduct ministry activity, and an individual’s research participation are distinct matters.</w:t>
      </w:r>
    </w:p>
    <w:p w14:paraId="658E4D06" w14:textId="77777777" w:rsidR="00111648" w:rsidRDefault="003B504C">
      <w:pPr>
        <w:spacing w:after="260"/>
      </w:pPr>
      <w:r>
        <w:rPr>
          <w:i/>
        </w:rPr>
        <w:t>[Enter decisions, conditions and unresolved work.]</w:t>
      </w:r>
    </w:p>
    <w:p w14:paraId="1F2DBE57" w14:textId="77777777" w:rsidR="00111648" w:rsidRDefault="003B504C">
      <w:pPr>
        <w:pStyle w:val="Heading2"/>
        <w:pageBreakBefore/>
      </w:pPr>
      <w:r>
        <w:lastRenderedPageBreak/>
        <w:t>Inquiry Backlog and Decision Notes</w:t>
      </w:r>
    </w:p>
    <w:p w14:paraId="38EBDD4F" w14:textId="77777777" w:rsidR="00111648" w:rsidRDefault="003B504C">
      <w:r>
        <w:t>The Inquiry Backlog is an ordered list of possible next work within this register. Include a question to investigate, a missing perspective, a source to examine, an AI inquiry, or a possible field investigation. The research question governs the list; not every item must be undertaken. Preserve the reason for deferring or setting aside a consequential item.</w:t>
      </w:r>
    </w:p>
    <w:p w14:paraId="4B95E109" w14:textId="77777777" w:rsidR="00111648" w:rsidRDefault="003B504C">
      <w:pPr>
        <w:keepNext/>
      </w:pPr>
      <w:r>
        <w:t>For each item, record its descriptive title, relation to the research question, reason for priority, evidence or access still needed, intended AI contribution where relevant, responsible person, status, and next review point. Use plain statuses such as proposed, ready, underway, awaiting information, completed, or set aside. Completion refers to the task, not proof of its underlying claim.</w:t>
      </w:r>
    </w:p>
    <w:p w14:paraId="4FE6FF18" w14:textId="77777777" w:rsidR="00111648" w:rsidRDefault="003B504C">
      <w:pPr>
        <w:spacing w:after="260"/>
      </w:pPr>
      <w:r>
        <w:rPr>
          <w:i/>
        </w:rPr>
        <w:t>[Item and question link; reason for priority; material or access needed; intended AI work; owner; status and date; next review; result or reason set aside.]</w:t>
      </w:r>
    </w:p>
    <w:p w14:paraId="6BD519FA" w14:textId="77777777" w:rsidR="00111648" w:rsidRDefault="003B504C">
      <w:pPr>
        <w:keepNext/>
      </w:pPr>
      <w:r>
        <w:t>A Decision Note preserves a consequential choice in the document where that choice belongs. In this register, use it for the question, design, priorities, or overall direction. Record the context, alternatives, decision, grounds, person responsible, date, status, consequences, and links. Keep an earlier decision when another supersedes it. An interpretation decision belongs with its claim; a trial decision belongs in the Ministry Experiment Journal. Link these notes rather than repeating them.</w:t>
      </w:r>
    </w:p>
    <w:p w14:paraId="695278FD" w14:textId="77777777" w:rsidR="00111648" w:rsidRDefault="003B504C">
      <w:pPr>
        <w:spacing w:after="260"/>
      </w:pPr>
      <w:r>
        <w:rPr>
          <w:i/>
        </w:rPr>
        <w:t>[Context; alternatives; decision and reasons; owner and date; proposed or agreed status; consequences; source and AI links; earlier or superseding decision.]</w:t>
      </w:r>
    </w:p>
    <w:p w14:paraId="1BF874C7" w14:textId="77777777" w:rsidR="00111648" w:rsidRDefault="003B504C">
      <w:r>
        <w:t>The Inquiry Backlog adapts Agile Alliance’s account of an evolving backlog to the selection of research work (n.d.). Decision Notes adapt Nygard’s context, decision, status and consequences structure (2011). These are AWI adaptations. A prioritized item remains a question or task to examine; its completion is not proof that a claim is true.</w:t>
      </w:r>
    </w:p>
    <w:sectPr w:rsidR="00111648" w:rsidSect="00034616">
      <w:headerReference w:type="even" r:id="rId8"/>
      <w:headerReference w:type="default" r:id="rId9"/>
      <w:footerReference w:type="even" r:id="rId10"/>
      <w:footerReference w:type="default" r:id="rId11"/>
      <w:headerReference w:type="first" r:id="rId12"/>
      <w:footerReference w:type="first" r:id="rId13"/>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F2787" w14:textId="77777777" w:rsidR="002238B8" w:rsidRDefault="002238B8">
      <w:pPr>
        <w:spacing w:after="0" w:line="240" w:lineRule="auto"/>
      </w:pPr>
      <w:r>
        <w:separator/>
      </w:r>
    </w:p>
  </w:endnote>
  <w:endnote w:type="continuationSeparator" w:id="0">
    <w:p w14:paraId="43603F19" w14:textId="77777777" w:rsidR="002238B8" w:rsidRDefault="00223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74CC8" w14:textId="77777777" w:rsidR="00147486" w:rsidRDefault="001474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3206B" w14:textId="77777777" w:rsidR="00111648" w:rsidRDefault="003B504C">
    <w:pPr>
      <w:pStyle w:val="Footer"/>
    </w:pPr>
    <w:r>
      <w:rPr>
        <w:sz w:val="18"/>
      </w:rPr>
      <w:t xml:space="preserve">AWI Reader Companion  •  Edition 1  |  </w:t>
    </w:r>
    <w:r>
      <w:fldChar w:fldCharType="begin"/>
    </w:r>
    <w:r>
      <w:instrText>PAGE</w:instrText>
    </w:r>
    <w:r>
      <w:fldChar w:fldCharType="separate"/>
    </w:r>
    <w:r w:rsidR="00147486">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D405F" w14:textId="77777777" w:rsidR="00147486" w:rsidRDefault="001474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F6ABF" w14:textId="77777777" w:rsidR="002238B8" w:rsidRDefault="002238B8">
      <w:pPr>
        <w:spacing w:after="0" w:line="240" w:lineRule="auto"/>
      </w:pPr>
      <w:r>
        <w:separator/>
      </w:r>
    </w:p>
  </w:footnote>
  <w:footnote w:type="continuationSeparator" w:id="0">
    <w:p w14:paraId="49A60DEF" w14:textId="77777777" w:rsidR="002238B8" w:rsidRDefault="002238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24A10" w14:textId="77777777" w:rsidR="00147486" w:rsidRDefault="001474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C6042" w14:textId="77777777" w:rsidR="00147486" w:rsidRDefault="001474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CAAA4" w14:textId="77777777" w:rsidR="00147486" w:rsidRDefault="001474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16338974">
    <w:abstractNumId w:val="8"/>
  </w:num>
  <w:num w:numId="2" w16cid:durableId="86657991">
    <w:abstractNumId w:val="6"/>
  </w:num>
  <w:num w:numId="3" w16cid:durableId="733045909">
    <w:abstractNumId w:val="5"/>
  </w:num>
  <w:num w:numId="4" w16cid:durableId="1819297486">
    <w:abstractNumId w:val="4"/>
  </w:num>
  <w:num w:numId="5" w16cid:durableId="1181505052">
    <w:abstractNumId w:val="7"/>
  </w:num>
  <w:num w:numId="6" w16cid:durableId="1016928721">
    <w:abstractNumId w:val="3"/>
  </w:num>
  <w:num w:numId="7" w16cid:durableId="413433330">
    <w:abstractNumId w:val="2"/>
  </w:num>
  <w:num w:numId="8" w16cid:durableId="475800266">
    <w:abstractNumId w:val="1"/>
  </w:num>
  <w:num w:numId="9" w16cid:durableId="736709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1648"/>
    <w:rsid w:val="00147486"/>
    <w:rsid w:val="0015074B"/>
    <w:rsid w:val="00193390"/>
    <w:rsid w:val="001B5470"/>
    <w:rsid w:val="002238B8"/>
    <w:rsid w:val="0029639D"/>
    <w:rsid w:val="00326F90"/>
    <w:rsid w:val="003B504C"/>
    <w:rsid w:val="00AA1D8D"/>
    <w:rsid w:val="00B47730"/>
    <w:rsid w:val="00B65CC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50648F"/>
  <w14:defaultImageDpi w14:val="300"/>
  <w15:docId w15:val="{BF06767E-1010-4FF4-ADC4-8C16B4C72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240" w:after="100"/>
      <w:outlineLvl w:val="0"/>
    </w:pPr>
    <w:rPr>
      <w:rFonts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b/>
      <w:sz w:val="42"/>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sz w:val="21"/>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978</Words>
  <Characters>6001</Characters>
  <Application>Microsoft Office Word</Application>
  <DocSecurity>0</DocSecurity>
  <Lines>80</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Inquiry Register</dc:title>
  <dc:subject>Companion to AI-Augmented Witness Inquiry</dc:subject>
  <dc:creator>Paul Moon</dc:creator>
  <cp:keywords/>
  <dc:description>generated by python-docx</dc:description>
  <cp:lastModifiedBy>Alpa Rpm</cp:lastModifiedBy>
  <cp:revision>3</cp:revision>
  <dcterms:created xsi:type="dcterms:W3CDTF">2013-12-23T23:15:00Z</dcterms:created>
  <dcterms:modified xsi:type="dcterms:W3CDTF">2026-09-30T17:32:00Z</dcterms:modified>
  <cp:category/>
</cp:coreProperties>
</file>