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C97A" w14:textId="77777777" w:rsidR="00384623" w:rsidRDefault="004A7838">
      <w:pPr>
        <w:pStyle w:val="Title"/>
      </w:pPr>
      <w:r>
        <w:rPr>
          <w:shd w:val="clear" w:color="auto" w:fill="E4D9F2"/>
        </w:rPr>
        <w:t>Recording Transcription and Research Files</w:t>
      </w:r>
    </w:p>
    <w:p w14:paraId="0AB7504C" w14:textId="77777777" w:rsidR="00384623" w:rsidRDefault="004A7838">
      <w:r>
        <w:rPr>
          <w:shd w:val="clear" w:color="auto" w:fill="E4D9F2"/>
        </w:rPr>
        <w:t>AWI companion guide • App documentation checked October 3, 2026</w:t>
      </w:r>
    </w:p>
    <w:p w14:paraId="35903A91" w14:textId="77777777" w:rsidR="00384623" w:rsidRDefault="004A7838">
      <w:r>
        <w:rPr>
          <w:shd w:val="clear" w:color="auto" w:fill="E4D9F2"/>
        </w:rPr>
        <w:t>Use this guide with Sections 4.7, 5.3, and 5.4 of the manuscript. It helps you choose a workable arrangement for recording conversations, checking transcripts, examining accounts with AI, and preserving the research record. Choose tools after deciding what the task requires and which uses of the material have been agreed.</w:t>
      </w:r>
    </w:p>
    <w:p w14:paraId="7923A709" w14:textId="77777777" w:rsidR="00384623" w:rsidRDefault="004A7838">
      <w:pPr>
        <w:pStyle w:val="Heading2"/>
      </w:pPr>
      <w:r>
        <w:rPr>
          <w:shd w:val="clear" w:color="auto" w:fill="E4D9F2"/>
        </w:rPr>
        <w:t>Record and prepare an account</w:t>
      </w:r>
    </w:p>
    <w:p w14:paraId="67CC06B8" w14:textId="77777777" w:rsidR="00384623" w:rsidRDefault="004A7838">
      <w:r>
        <w:rPr>
          <w:shd w:val="clear" w:color="auto" w:fill="E4D9F2"/>
        </w:rPr>
        <w:t>1. Agree the use. Explain recording, transcription, external processing, access, and later quotation. Record the choices in the Sources and AI Register. Use participant codes in working filenames and keep the identity key in a separate restricted location.</w:t>
      </w:r>
    </w:p>
    <w:p w14:paraId="192AA3D4" w14:textId="77777777" w:rsidR="00384623" w:rsidRDefault="004A7838">
      <w:r>
        <w:rPr>
          <w:shd w:val="clear" w:color="auto" w:fill="E4D9F2"/>
        </w:rPr>
        <w:t>2. Capture the conversation. Test the recording arrangement, confirm it with the participant, and check the saved audio. Preserve the original recording with a source ID, date, setting, and any interruption that affects interpretation.</w:t>
      </w:r>
    </w:p>
    <w:p w14:paraId="13DBAD79" w14:textId="77777777" w:rsidR="00384623" w:rsidRDefault="004A7838">
      <w:r>
        <w:rPr>
          <w:shd w:val="clear" w:color="auto" w:fill="E4D9F2"/>
        </w:rPr>
        <w:t>3. Prepare a draft transcript. Use a permitted transcription tool. Save its output with the tool name, processing date, and source ID. Preserve generated summaries separately from the transcript.</w:t>
      </w:r>
    </w:p>
    <w:p w14:paraId="6D9AA9EF" w14:textId="77777777" w:rsidR="00384623" w:rsidRDefault="004A7838">
      <w:r>
        <w:rPr>
          <w:shd w:val="clear" w:color="auto" w:fill="E4D9F2"/>
        </w:rPr>
        <w:t>4. Check the transcript. Listen through the recording and correct words, speakers, and locators. Mark unclear speech. Save a checked version and a short account of corrections that affect meaning. Prepare a separate copy with identifying details removed when required for the agreed use.</w:t>
      </w:r>
    </w:p>
    <w:p w14:paraId="617631C1" w14:textId="77777777" w:rsidR="00384623" w:rsidRDefault="004A7838">
      <w:pPr>
        <w:pStyle w:val="Heading2"/>
      </w:pPr>
      <w:r>
        <w:rPr>
          <w:shd w:val="clear" w:color="auto" w:fill="E4D9F2"/>
        </w:rPr>
        <w:t>Develop and examine an interpretation</w:t>
      </w:r>
    </w:p>
    <w:p w14:paraId="0E5FA3BD" w14:textId="77777777" w:rsidR="00384623" w:rsidRDefault="004A7838">
      <w:r>
        <w:rPr>
          <w:shd w:val="clear" w:color="auto" w:fill="E4D9F2"/>
        </w:rPr>
        <w:t>5. Read the checked accounts and retain your starting interpretation. Ask AI to compare experiences and develop alternatives, with source IDs and supporting passages. Check the response against the supplied accounts. Preserve the prompt, response, your examination, and the decision in the Sources and AI Register; link the reasoning in the Evidence and Interpretation Map.</w:t>
      </w:r>
    </w:p>
    <w:p w14:paraId="06194F59" w14:textId="77777777" w:rsidR="00384623" w:rsidRDefault="004A7838">
      <w:r>
        <w:rPr>
          <w:shd w:val="clear" w:color="auto" w:fill="E4D9F2"/>
        </w:rPr>
        <w:t>A summary selects and condenses an account. An interpretation proposes what the account means. Identify which task the tool performed and examine its output accordingly.</w:t>
      </w:r>
    </w:p>
    <w:p w14:paraId="1405B9F7" w14:textId="77777777" w:rsidR="00384623" w:rsidRDefault="004A7838">
      <w:r>
        <w:br w:type="page"/>
      </w:r>
    </w:p>
    <w:p w14:paraId="3ABBE7C9" w14:textId="77777777" w:rsidR="00384623" w:rsidRDefault="004A7838">
      <w:pPr>
        <w:pStyle w:val="Heading1"/>
      </w:pPr>
      <w:r>
        <w:rPr>
          <w:shd w:val="clear" w:color="auto" w:fill="E4D9F2"/>
        </w:rPr>
        <w:lastRenderedPageBreak/>
        <w:t>App examples and their roles</w:t>
      </w:r>
    </w:p>
    <w:p w14:paraId="55B7E68E" w14:textId="77777777" w:rsidR="00384623" w:rsidRDefault="004A7838">
      <w:r>
        <w:rPr>
          <w:shd w:val="clear" w:color="auto" w:fill="E4D9F2"/>
        </w:rPr>
        <w:t>These are examples to evaluate for your study. Features and terms vary by account and change over time. A tool’s availability does not establish that it is permitted for the participant material you hold.</w:t>
      </w:r>
    </w:p>
    <w:tbl>
      <w:tblPr>
        <w:tblStyle w:val="TableGrid"/>
        <w:tblW w:w="0" w:type="auto"/>
        <w:tblLayout w:type="fixed"/>
        <w:tblLook w:val="04A0" w:firstRow="1" w:lastRow="0" w:firstColumn="1" w:lastColumn="0" w:noHBand="0" w:noVBand="1"/>
      </w:tblPr>
      <w:tblGrid>
        <w:gridCol w:w="1728"/>
        <w:gridCol w:w="3528"/>
        <w:gridCol w:w="4104"/>
      </w:tblGrid>
      <w:tr w:rsidR="00384623" w14:paraId="10412298" w14:textId="77777777">
        <w:tc>
          <w:tcPr>
            <w:tcW w:w="1728" w:type="dxa"/>
          </w:tcPr>
          <w:p w14:paraId="0B14BBF1" w14:textId="77777777" w:rsidR="00384623" w:rsidRDefault="004A7838">
            <w:pPr>
              <w:spacing w:after="100"/>
            </w:pPr>
            <w:r>
              <w:rPr>
                <w:sz w:val="21"/>
                <w:shd w:val="clear" w:color="auto" w:fill="E4D9F2"/>
              </w:rPr>
              <w:t>Tool</w:t>
            </w:r>
          </w:p>
        </w:tc>
        <w:tc>
          <w:tcPr>
            <w:tcW w:w="3528" w:type="dxa"/>
          </w:tcPr>
          <w:p w14:paraId="357AC4AC" w14:textId="77777777" w:rsidR="00384623" w:rsidRDefault="004A7838">
            <w:pPr>
              <w:spacing w:after="100"/>
            </w:pPr>
            <w:r>
              <w:rPr>
                <w:sz w:val="21"/>
                <w:shd w:val="clear" w:color="auto" w:fill="E4D9F2"/>
              </w:rPr>
              <w:t>Possible role</w:t>
            </w:r>
          </w:p>
        </w:tc>
        <w:tc>
          <w:tcPr>
            <w:tcW w:w="4104" w:type="dxa"/>
          </w:tcPr>
          <w:p w14:paraId="41D7D632" w14:textId="77777777" w:rsidR="00384623" w:rsidRDefault="004A7838">
            <w:pPr>
              <w:spacing w:after="100"/>
            </w:pPr>
            <w:r>
              <w:rPr>
                <w:sz w:val="21"/>
                <w:shd w:val="clear" w:color="auto" w:fill="E4D9F2"/>
              </w:rPr>
              <w:t>What to check</w:t>
            </w:r>
          </w:p>
        </w:tc>
      </w:tr>
      <w:tr w:rsidR="00384623" w14:paraId="477F0281" w14:textId="77777777">
        <w:tc>
          <w:tcPr>
            <w:tcW w:w="1728" w:type="dxa"/>
          </w:tcPr>
          <w:p w14:paraId="2DD8E04F" w14:textId="77777777" w:rsidR="00384623" w:rsidRDefault="004A7838">
            <w:pPr>
              <w:spacing w:after="100"/>
            </w:pPr>
            <w:r>
              <w:rPr>
                <w:sz w:val="21"/>
                <w:shd w:val="clear" w:color="auto" w:fill="E4D9F2"/>
              </w:rPr>
              <w:t>Otter</w:t>
            </w:r>
          </w:p>
        </w:tc>
        <w:tc>
          <w:tcPr>
            <w:tcW w:w="3528" w:type="dxa"/>
          </w:tcPr>
          <w:p w14:paraId="74220E4A" w14:textId="77777777" w:rsidR="00384623" w:rsidRDefault="004A7838">
            <w:pPr>
              <w:spacing w:after="100"/>
            </w:pPr>
            <w:r>
              <w:rPr>
                <w:sz w:val="21"/>
                <w:shd w:val="clear" w:color="auto" w:fill="E4D9F2"/>
              </w:rPr>
              <w:t>Imports audio or video for automatic transcription and generates meeting notes. [1]</w:t>
            </w:r>
          </w:p>
        </w:tc>
        <w:tc>
          <w:tcPr>
            <w:tcW w:w="4104" w:type="dxa"/>
          </w:tcPr>
          <w:p w14:paraId="598B13AF" w14:textId="77777777" w:rsidR="00384623" w:rsidRDefault="004A7838">
            <w:pPr>
              <w:spacing w:after="100"/>
            </w:pPr>
            <w:r>
              <w:rPr>
                <w:sz w:val="21"/>
                <w:shd w:val="clear" w:color="auto" w:fill="E4D9F2"/>
              </w:rPr>
              <w:t>Can you export a usable transcript, check speaker labels and timestamps, and retain the original audio? Review the actual account’s processing, retention, and sharing terms.</w:t>
            </w:r>
          </w:p>
        </w:tc>
      </w:tr>
      <w:tr w:rsidR="00384623" w14:paraId="53DD20F5" w14:textId="77777777">
        <w:tc>
          <w:tcPr>
            <w:tcW w:w="1728" w:type="dxa"/>
          </w:tcPr>
          <w:p w14:paraId="6E8FF836" w14:textId="77777777" w:rsidR="00384623" w:rsidRDefault="004A7838">
            <w:pPr>
              <w:spacing w:after="100"/>
            </w:pPr>
            <w:r>
              <w:rPr>
                <w:sz w:val="21"/>
                <w:shd w:val="clear" w:color="auto" w:fill="E4D9F2"/>
              </w:rPr>
              <w:t>Google NotebookLM / Gemini Notebook</w:t>
            </w:r>
          </w:p>
        </w:tc>
        <w:tc>
          <w:tcPr>
            <w:tcW w:w="3528" w:type="dxa"/>
          </w:tcPr>
          <w:p w14:paraId="2432184B" w14:textId="77777777" w:rsidR="00384623" w:rsidRDefault="004A7838">
            <w:pPr>
              <w:spacing w:after="100"/>
            </w:pPr>
            <w:r>
              <w:rPr>
                <w:sz w:val="21"/>
                <w:shd w:val="clear" w:color="auto" w:fill="E4D9F2"/>
              </w:rPr>
              <w:t>Explores uploaded sources through questions and summaries; audio import generates a text source. Google’s current help pages use the name Gemini Notebook. [2]</w:t>
            </w:r>
          </w:p>
        </w:tc>
        <w:tc>
          <w:tcPr>
            <w:tcW w:w="4104" w:type="dxa"/>
          </w:tcPr>
          <w:p w14:paraId="30DAC5A5" w14:textId="77777777" w:rsidR="00384623" w:rsidRDefault="004A7838">
            <w:pPr>
              <w:spacing w:after="100"/>
            </w:pPr>
            <w:r>
              <w:rPr>
                <w:sz w:val="21"/>
                <w:shd w:val="clear" w:color="auto" w:fill="E4D9F2"/>
              </w:rPr>
              <w:t>Use checked, permitted sources for interpretation. Preserve the input versions and exact responses outside the notebook. Check whether imports update, what the account shares, and the applicable data terms. [3]</w:t>
            </w:r>
          </w:p>
        </w:tc>
      </w:tr>
      <w:tr w:rsidR="00384623" w14:paraId="7CA0E628" w14:textId="77777777">
        <w:tc>
          <w:tcPr>
            <w:tcW w:w="1728" w:type="dxa"/>
          </w:tcPr>
          <w:p w14:paraId="654644EC" w14:textId="77777777" w:rsidR="00384623" w:rsidRDefault="004A7838">
            <w:pPr>
              <w:spacing w:after="100"/>
            </w:pPr>
            <w:r>
              <w:rPr>
                <w:sz w:val="21"/>
                <w:shd w:val="clear" w:color="auto" w:fill="E4D9F2"/>
              </w:rPr>
              <w:t>Obsidian</w:t>
            </w:r>
          </w:p>
        </w:tc>
        <w:tc>
          <w:tcPr>
            <w:tcW w:w="3528" w:type="dxa"/>
          </w:tcPr>
          <w:p w14:paraId="53CEFD7B" w14:textId="77777777" w:rsidR="00384623" w:rsidRDefault="004A7838">
            <w:pPr>
              <w:spacing w:after="100"/>
            </w:pPr>
            <w:r>
              <w:rPr>
                <w:sz w:val="21"/>
                <w:shd w:val="clear" w:color="auto" w:fill="E4D9F2"/>
              </w:rPr>
              <w:t>Organizes linked notes in a folder called a vault. Notes use Markdown, a readable text format. It can serve as an index connecting sources, analysis notes, and writing. [4–5]</w:t>
            </w:r>
          </w:p>
        </w:tc>
        <w:tc>
          <w:tcPr>
            <w:tcW w:w="4104" w:type="dxa"/>
          </w:tcPr>
          <w:p w14:paraId="46DF392A" w14:textId="77777777" w:rsidR="00384623" w:rsidRDefault="004A7838">
            <w:pPr>
              <w:spacing w:after="100"/>
            </w:pPr>
            <w:r>
              <w:rPr>
                <w:sz w:val="21"/>
                <w:shd w:val="clear" w:color="auto" w:fill="E4D9F2"/>
              </w:rPr>
              <w:t>Plan file access, device protection, backup, and any sync or plugin services you add. Keep restricted originals in their agreed location and link to them as appropriate.</w:t>
            </w:r>
          </w:p>
        </w:tc>
      </w:tr>
      <w:tr w:rsidR="00384623" w14:paraId="58744868" w14:textId="77777777">
        <w:tc>
          <w:tcPr>
            <w:tcW w:w="1728" w:type="dxa"/>
          </w:tcPr>
          <w:p w14:paraId="43AA8DEF" w14:textId="77777777" w:rsidR="00384623" w:rsidRDefault="004A7838">
            <w:pPr>
              <w:spacing w:after="100"/>
            </w:pPr>
            <w:r>
              <w:rPr>
                <w:sz w:val="21"/>
                <w:shd w:val="clear" w:color="auto" w:fill="E4D9F2"/>
              </w:rPr>
              <w:t>Notion</w:t>
            </w:r>
          </w:p>
        </w:tc>
        <w:tc>
          <w:tcPr>
            <w:tcW w:w="3528" w:type="dxa"/>
          </w:tcPr>
          <w:p w14:paraId="0113D7FB" w14:textId="77777777" w:rsidR="00384623" w:rsidRDefault="004A7838">
            <w:pPr>
              <w:spacing w:after="100"/>
            </w:pPr>
            <w:r>
              <w:rPr>
                <w:sz w:val="21"/>
                <w:shd w:val="clear" w:color="auto" w:fill="E4D9F2"/>
              </w:rPr>
              <w:t>Provides a shared workspace for research records. AI Meeting Notes can transcribe conversations or uploaded audio and produce summaries. Workspace exports can preserve pages and uploaded files. [6–8]</w:t>
            </w:r>
          </w:p>
        </w:tc>
        <w:tc>
          <w:tcPr>
            <w:tcW w:w="4104" w:type="dxa"/>
          </w:tcPr>
          <w:p w14:paraId="7151569A" w14:textId="77777777" w:rsidR="00384623" w:rsidRDefault="004A7838">
            <w:pPr>
              <w:spacing w:after="100"/>
            </w:pPr>
            <w:r>
              <w:rPr>
                <w:sz w:val="21"/>
                <w:shd w:val="clear" w:color="auto" w:fill="E4D9F2"/>
              </w:rPr>
              <w:t>Check plan availability, speaker labeling in your setting, permissions, and AI data handling. Check what an export includes and open it before relying on it for recovery. [9]</w:t>
            </w:r>
          </w:p>
        </w:tc>
      </w:tr>
    </w:tbl>
    <w:p w14:paraId="000AA9E8" w14:textId="77777777" w:rsidR="00384623" w:rsidRDefault="004A7838">
      <w:pPr>
        <w:pStyle w:val="Heading2"/>
      </w:pPr>
      <w:r>
        <w:rPr>
          <w:shd w:val="clear" w:color="auto" w:fill="E4D9F2"/>
        </w:rPr>
        <w:t>Choose an arrangement you can maintain</w:t>
      </w:r>
    </w:p>
    <w:p w14:paraId="3424E0E1" w14:textId="77777777" w:rsidR="00384623" w:rsidRDefault="004A7838">
      <w:r>
        <w:rPr>
          <w:shd w:val="clear" w:color="auto" w:fill="E4D9F2"/>
        </w:rPr>
        <w:t>Begin with the smallest combination that supports the work: protected storage, a suitable recorder, permitted transcription, and a place to connect the research records. A separate service for each task may create more copies to manage. Before committing, test one non-sensitive sample from recording through transcript export, analysis, and backup recovery.</w:t>
      </w:r>
    </w:p>
    <w:p w14:paraId="05D3E90A" w14:textId="77777777" w:rsidR="008B1065" w:rsidRDefault="005051B3">
      <w:r>
        <w:br w:type="page"/>
      </w:r>
    </w:p>
    <w:p w14:paraId="2D9FE8D2" w14:textId="77777777" w:rsidR="008B1065" w:rsidRDefault="005051B3">
      <w:pPr>
        <w:pStyle w:val="Heading1"/>
      </w:pPr>
      <w:r>
        <w:rPr>
          <w:shd w:val="clear" w:color="auto" w:fill="E4D9F2"/>
        </w:rPr>
        <w:lastRenderedPageBreak/>
        <w:t>Personal mobile recording</w:t>
      </w:r>
    </w:p>
    <w:p w14:paraId="6AB37F00" w14:textId="77777777" w:rsidR="008B1065" w:rsidRDefault="005051B3">
      <w:r>
        <w:rPr>
          <w:shd w:val="clear" w:color="auto" w:fill="E4D9F2"/>
        </w:rPr>
        <w:t>For a pastor working alone, a phone can capture an agreed in-person interview or a personal reflection after an encounter. Choose the task first. A rewritten voice note can help develop your own thinking; a participant interview needs preserved audio and a transcript you can check.</w:t>
      </w:r>
    </w:p>
    <w:p w14:paraId="031C247B" w14:textId="77777777" w:rsidR="008B1065" w:rsidRDefault="005051B3">
      <w:pPr>
        <w:pStyle w:val="Heading2"/>
      </w:pPr>
      <w:r>
        <w:rPr>
          <w:shd w:val="clear" w:color="auto" w:fill="E4D9F2"/>
        </w:rPr>
        <w:t>Built-in recording and transcription</w:t>
      </w:r>
    </w:p>
    <w:p w14:paraId="69B0315D" w14:textId="77777777" w:rsidR="008B1065" w:rsidRDefault="005051B3">
      <w:r>
        <w:rPr>
          <w:shd w:val="clear" w:color="auto" w:fill="E4D9F2"/>
        </w:rPr>
        <w:t>Apple Voice Memos can display a transcript while recording or afterward on supported iPhones and in supported languages and regions. Check the features available on your device and how recordings are stored or synced. Treat the generated transcript as a draft. [10]</w:t>
      </w:r>
    </w:p>
    <w:p w14:paraId="27629CD9" w14:textId="77777777" w:rsidR="008B1065" w:rsidRDefault="005051B3">
      <w:r>
        <w:rPr>
          <w:shd w:val="clear" w:color="auto" w:fill="E4D9F2"/>
        </w:rPr>
        <w:t>Google Pixel Recorder offers transcription, editing, search, and summaries, with availability depending on device and language. Its current documentation describes cloud processing for summaries and possible Google-server processing for re-transcription. Check the particular feature and account settings before supplying participant material. [11]</w:t>
      </w:r>
    </w:p>
    <w:p w14:paraId="0D27F612" w14:textId="77777777" w:rsidR="008B1065" w:rsidRDefault="005051B3">
      <w:pPr>
        <w:pStyle w:val="Heading2"/>
      </w:pPr>
      <w:r>
        <w:rPr>
          <w:shd w:val="clear" w:color="auto" w:fill="E4D9F2"/>
        </w:rPr>
        <w:t>Mobile conversation recording</w:t>
      </w:r>
    </w:p>
    <w:p w14:paraId="5117BDB8" w14:textId="77777777" w:rsidR="008B1065" w:rsidRDefault="005051B3">
      <w:r>
        <w:rPr>
          <w:shd w:val="clear" w:color="auto" w:fill="E4D9F2"/>
        </w:rPr>
        <w:t>Otter provides iOS and Android apps for recording and transcription. An in-person recording uses the phone’s microphone; it does not require a bot to join an online meeting. Test whether all speakers are audible and correctly labeled, check current account limits, and preserve the exported audio and transcript under the study’s arrangements. [12–13]</w:t>
      </w:r>
    </w:p>
    <w:p w14:paraId="16D629FE" w14:textId="77777777" w:rsidR="008B1065" w:rsidRDefault="005051B3">
      <w:pPr>
        <w:pStyle w:val="Heading2"/>
      </w:pPr>
      <w:r>
        <w:rPr>
          <w:shd w:val="clear" w:color="auto" w:fill="E4D9F2"/>
        </w:rPr>
        <w:t>Personal voice notes and rewritten prose</w:t>
      </w:r>
    </w:p>
    <w:p w14:paraId="3115A933" w14:textId="77777777" w:rsidR="008B1065" w:rsidRDefault="005051B3">
      <w:r>
        <w:rPr>
          <w:shd w:val="clear" w:color="auto" w:fill="E4D9F2"/>
        </w:rPr>
        <w:t>AudioPen has iOS and Android apps and can turn speech into rewritten text while retaining a transcript. Its documentation distinguishes an offline transcription option from the AI rewrite step, which uses cloud processing. It can help organize your reflections; an edited note should remain labeled as such, with its source preserved. [14]</w:t>
      </w:r>
    </w:p>
    <w:p w14:paraId="2708DEA6" w14:textId="77777777" w:rsidR="008B1065" w:rsidRDefault="005051B3">
      <w:pPr>
        <w:pStyle w:val="Heading2"/>
      </w:pPr>
      <w:r>
        <w:rPr>
          <w:shd w:val="clear" w:color="auto" w:fill="E4D9F2"/>
        </w:rPr>
        <w:t>A practical mobile workflow</w:t>
      </w:r>
    </w:p>
    <w:p w14:paraId="1A5246F8" w14:textId="77777777" w:rsidR="008B1065" w:rsidRDefault="005051B3">
      <w:r>
        <w:rPr>
          <w:shd w:val="clear" w:color="auto" w:fill="E4D9F2"/>
        </w:rPr>
        <w:t>Test one non-sensitive sample. Confirm that you can record, save the original audio, export a transcript, correct it against the recording, and move both files into the project storage. Then test the features you plan to use without network access if offline processing matters. Inspect sync, automatic sharing, summary, and backup settings separately. Record what you verified rather than relying on a general privacy label.</w:t>
      </w:r>
    </w:p>
    <w:p w14:paraId="61796891" w14:textId="77777777" w:rsidR="008B1065" w:rsidRDefault="005051B3">
      <w:r>
        <w:rPr>
          <w:shd w:val="clear" w:color="auto" w:fill="E4D9F2"/>
        </w:rPr>
        <w:t>After an encounter, label a personal memo as reflection or recollection and date it. Link it to the Reflection and Learning Journal. For a participant interview, use the source ID and permission entry in the Sources and AI Register. Phone-call recording needs its own supported arrangement; an app’s ability to record through a microphone does not establish that it can capture both sides of a call.</w:t>
      </w:r>
    </w:p>
    <w:p w14:paraId="09AD5FAA" w14:textId="77777777" w:rsidR="00384623" w:rsidRDefault="004A7838">
      <w:r>
        <w:br w:type="page"/>
      </w:r>
    </w:p>
    <w:p w14:paraId="5B3BC031" w14:textId="77777777" w:rsidR="00384623" w:rsidRDefault="004A7838">
      <w:pPr>
        <w:pStyle w:val="Heading1"/>
      </w:pPr>
      <w:r>
        <w:rPr>
          <w:shd w:val="clear" w:color="auto" w:fill="E4D9F2"/>
        </w:rPr>
        <w:lastRenderedPageBreak/>
        <w:t>Keep sources analysis and writing connected</w:t>
      </w:r>
    </w:p>
    <w:p w14:paraId="1E4903ED" w14:textId="77777777" w:rsidR="00384623" w:rsidRDefault="004A7838">
      <w:r>
        <w:rPr>
          <w:shd w:val="clear" w:color="auto" w:fill="E4D9F2"/>
        </w:rPr>
        <w:t>Use the Sources and AI Register as the project index. One row or entry should let an authorized reader find the original, identify prepared versions, and follow the analysis that used them. Keep the six AWI documents in the chosen system; folders and app pages organize their material without creating additional methodological registers.</w:t>
      </w:r>
    </w:p>
    <w:p w14:paraId="722852B1" w14:textId="77777777" w:rsidR="00384623" w:rsidRDefault="004A7838">
      <w:pPr>
        <w:pStyle w:val="Heading2"/>
      </w:pPr>
      <w:r>
        <w:rPr>
          <w:shd w:val="clear" w:color="auto" w:fill="E4D9F2"/>
        </w:rPr>
        <w:t>A simple project structure</w:t>
      </w:r>
    </w:p>
    <w:p w14:paraId="0FF947F7" w14:textId="77777777" w:rsidR="00384623" w:rsidRDefault="004A7838">
      <w:r>
        <w:rPr>
          <w:shd w:val="clear" w:color="auto" w:fill="E4D9F2"/>
        </w:rPr>
        <w:t>Original sources — recordings, encounter notes, and supplied documents, with restricted access as agreed.</w:t>
      </w:r>
    </w:p>
    <w:p w14:paraId="694A855A" w14:textId="77777777" w:rsidR="00384623" w:rsidRDefault="004A7838">
      <w:r>
        <w:rPr>
          <w:shd w:val="clear" w:color="auto" w:fill="E4D9F2"/>
        </w:rPr>
        <w:t>Prepared material — draft and checked transcripts, correction notes, and copies prepared for particular uses.</w:t>
      </w:r>
    </w:p>
    <w:p w14:paraId="6AEAB77E" w14:textId="77777777" w:rsidR="00384623" w:rsidRDefault="004A7838">
      <w:r>
        <w:rPr>
          <w:shd w:val="clear" w:color="auto" w:fill="E4D9F2"/>
        </w:rPr>
        <w:t>Analysis records — prompts and responses, interpretive comparisons, decisions, and the AWI records linking them.</w:t>
      </w:r>
    </w:p>
    <w:p w14:paraId="498E48E5" w14:textId="77777777" w:rsidR="00384623" w:rsidRDefault="004A7838">
      <w:r>
        <w:rPr>
          <w:shd w:val="clear" w:color="auto" w:fill="E4D9F2"/>
        </w:rPr>
        <w:t>Writing — the current manuscript, dated drafts, chapter checkpoints, and files prepared for sharing.</w:t>
      </w:r>
    </w:p>
    <w:p w14:paraId="728F5739" w14:textId="77777777" w:rsidR="00384623" w:rsidRDefault="004A7838">
      <w:pPr>
        <w:pStyle w:val="Heading2"/>
      </w:pPr>
      <w:r>
        <w:rPr>
          <w:shd w:val="clear" w:color="auto" w:fill="E4D9F2"/>
        </w:rPr>
        <w:t>An illustrative source chain</w:t>
      </w:r>
    </w:p>
    <w:p w14:paraId="00122457" w14:textId="77777777" w:rsidR="00384623" w:rsidRDefault="004A7838">
      <w:r>
        <w:rPr>
          <w:shd w:val="clear" w:color="auto" w:fill="E4D9F2"/>
        </w:rPr>
        <w:t>For a fictional interview recorded on 2026-10-03, filenames might be M03-interview-01_2026-10-03_audio-original.m4a, M03-interview-01_transcript-draft-v01.docx, M03-interview-01_transcript-checked-v02.docx, and M03-interview-01_AI-input-v03.docx. Use formats your tools can open and export. The shared source ID connects the files; each label explains what version it is.</w:t>
      </w:r>
    </w:p>
    <w:p w14:paraId="5308D02E" w14:textId="77777777" w:rsidR="00384623" w:rsidRDefault="004A7838">
      <w:r>
        <w:rPr>
          <w:shd w:val="clear" w:color="auto" w:fill="E4D9F2"/>
        </w:rPr>
        <w:t>Record the correction date and checker, the preparation made for the AI input, the permission entry, and the analysis task that received version 03. In that task entry, preserve the exact prompt and response and your reasons for retaining or revising the proposal. Connect important passages through timestamps or numbered paragraphs. The participant’s real name belongs in the separate restricted identity key, not the filenames.</w:t>
      </w:r>
    </w:p>
    <w:p w14:paraId="142765DB" w14:textId="77777777" w:rsidR="00384623" w:rsidRDefault="004A7838">
      <w:pPr>
        <w:pStyle w:val="Heading2"/>
      </w:pPr>
      <w:r>
        <w:rPr>
          <w:shd w:val="clear" w:color="auto" w:fill="E4D9F2"/>
        </w:rPr>
        <w:t>Versions and recovery</w:t>
      </w:r>
    </w:p>
    <w:p w14:paraId="467B4E50" w14:textId="77777777" w:rsidR="00384623" w:rsidRDefault="004A7838">
      <w:r>
        <w:rPr>
          <w:shd w:val="clear" w:color="auto" w:fill="E4D9F2"/>
        </w:rPr>
        <w:t>Keep a clearly labeled current manuscript and dated checkpoints. Preserve an original before making a prepared copy; record corrections rather than silently replacing the source used in an earlier analysis. Maintain a separate backup that can restore an earlier state. Sync makes files available across devices, but a deletion may also sync. Test a restoration, including attachments and readable exports, and record the result. Apply the study’s access, retention, and disposal arrangements to every copy.</w:t>
      </w:r>
    </w:p>
    <w:p w14:paraId="03781F0B" w14:textId="77777777" w:rsidR="00E3409D" w:rsidRDefault="00122028">
      <w:r>
        <w:br w:type="page"/>
      </w:r>
    </w:p>
    <w:p w14:paraId="324BA384" w14:textId="77777777" w:rsidR="00E3409D" w:rsidRDefault="00122028">
      <w:pPr>
        <w:pStyle w:val="Heading1"/>
      </w:pPr>
      <w:r>
        <w:rPr>
          <w:shd w:val="clear" w:color="auto" w:fill="E4D9F2"/>
        </w:rPr>
        <w:lastRenderedPageBreak/>
        <w:t>Connect sources notes and project work</w:t>
      </w:r>
    </w:p>
    <w:p w14:paraId="1ACCD37A" w14:textId="77777777" w:rsidR="00E3409D" w:rsidRDefault="00122028">
      <w:r>
        <w:rPr>
          <w:shd w:val="clear" w:color="auto" w:fill="E4D9F2"/>
        </w:rPr>
        <w:t>NotebookLM, Obsidian, and Notion can support different parts of the inquiry. Choose them by the work you need to do and the records you need to preserve. You can maintain a small study with protected files and one place for notes; using all three is an option to evaluate.</w:t>
      </w:r>
    </w:p>
    <w:p w14:paraId="3ED99E9A" w14:textId="77777777" w:rsidR="00E3409D" w:rsidRDefault="00122028">
      <w:pPr>
        <w:pStyle w:val="Heading2"/>
      </w:pPr>
      <w:r>
        <w:rPr>
          <w:shd w:val="clear" w:color="auto" w:fill="E4D9F2"/>
        </w:rPr>
        <w:t>NotebookLM for examining supplied sources</w:t>
      </w:r>
    </w:p>
    <w:p w14:paraId="3DA64506" w14:textId="77777777" w:rsidR="00E3409D" w:rsidRDefault="00122028">
      <w:r>
        <w:rPr>
          <w:shd w:val="clear" w:color="auto" w:fill="E4D9F2"/>
        </w:rPr>
        <w:t>Use the source notebook to ask questions across permitted documents or checked accounts and compare possible interpretations. Its citations help you return to passages and check the response. Preserve the input versions, prompt, response, and your examination in the Sources and AI Register. Source grounding helps you inspect an answer; it does not remove the need to examine accuracy or interpretation. [2, 15, 21]</w:t>
      </w:r>
    </w:p>
    <w:p w14:paraId="2EB2D12C" w14:textId="77777777" w:rsidR="00E3409D" w:rsidRDefault="00122028">
      <w:pPr>
        <w:pStyle w:val="Heading2"/>
      </w:pPr>
      <w:r>
        <w:rPr>
          <w:shd w:val="clear" w:color="auto" w:fill="E4D9F2"/>
        </w:rPr>
        <w:t>Obsidian for developing connected notes</w:t>
      </w:r>
    </w:p>
    <w:p w14:paraId="1D0F3E3B" w14:textId="77777777" w:rsidR="00E3409D" w:rsidRDefault="00122028">
      <w:r>
        <w:rPr>
          <w:shd w:val="clear" w:color="auto" w:fill="E4D9F2"/>
        </w:rPr>
        <w:t>Use linked notes to connect an account, a concept, a source, and your reasons for an interpretation. Obsidian supports both wiki-style and Markdown links between notes. You could keep the AWI registers, learning journal, and drafting notes in a vault while restricted recordings remain in their agreed storage. You do not need a particular note-taking philosophy to use it. Check whether links and any plugin features remain usable when moving or exporting the work. [4–5, 17]</w:t>
      </w:r>
    </w:p>
    <w:p w14:paraId="6CD32E94" w14:textId="77777777" w:rsidR="00E3409D" w:rsidRDefault="00122028">
      <w:pPr>
        <w:pStyle w:val="Heading2"/>
      </w:pPr>
      <w:r>
        <w:rPr>
          <w:shd w:val="clear" w:color="auto" w:fill="E4D9F2"/>
        </w:rPr>
        <w:t>Notion for organizing the inquiry</w:t>
      </w:r>
    </w:p>
    <w:p w14:paraId="7CAED91A" w14:textId="77777777" w:rsidR="00E3409D" w:rsidRDefault="00122028">
      <w:r>
        <w:rPr>
          <w:shd w:val="clear" w:color="auto" w:fill="E4D9F2"/>
        </w:rPr>
        <w:t>Use pages and database records to organize sources, decisions, tasks, review dates, and manuscript progress. A database entry can hold properties such as source ID, version, responsible person, and a link to the relevant record. For shared work, set access according to what each person needs. Keep the six AWI documents identifiable within the workspace and preserve usable exports. [6, 8, 19]</w:t>
      </w:r>
    </w:p>
    <w:p w14:paraId="5ACBA5AB" w14:textId="77777777" w:rsidR="00E3409D" w:rsidRDefault="00122028">
      <w:pPr>
        <w:pStyle w:val="Heading2"/>
      </w:pPr>
      <w:r>
        <w:rPr>
          <w:shd w:val="clear" w:color="auto" w:fill="E4D9F2"/>
        </w:rPr>
        <w:t>One possible connection</w:t>
      </w:r>
    </w:p>
    <w:p w14:paraId="519F6843" w14:textId="77777777" w:rsidR="00E3409D" w:rsidRDefault="00122028">
      <w:r>
        <w:rPr>
          <w:shd w:val="clear" w:color="auto" w:fill="E4D9F2"/>
        </w:rPr>
        <w:t>Begin with protected originals and checked transcripts. Explore permitted copies in NotebookLM when that helps the question. Record the interpretation and your reasons in Obsidian or Notion, then connect them to the manuscript draft. A team may use Notion to coordinate tasks while one researcher develops notes in Obsidian. Decide where the current version of each record belongs and use source IDs to connect copies. Check a citation against the account before moving an AI conclusion into the report.</w:t>
      </w:r>
    </w:p>
    <w:p w14:paraId="6B6FB5B1" w14:textId="77777777" w:rsidR="00E3409D" w:rsidRDefault="00122028">
      <w:pPr>
        <w:pStyle w:val="Heading2"/>
      </w:pPr>
      <w:r>
        <w:rPr>
          <w:shd w:val="clear" w:color="auto" w:fill="E4D9F2"/>
        </w:rPr>
        <w:t>Capabilities overlap and change</w:t>
      </w:r>
    </w:p>
    <w:p w14:paraId="379A41F6" w14:textId="77777777" w:rsidR="00E3409D" w:rsidRDefault="00122028">
      <w:r>
        <w:rPr>
          <w:shd w:val="clear" w:color="auto" w:fill="E4D9F2"/>
        </w:rPr>
        <w:t>NotebookLM also offers Mind Maps. Obsidian Sync supports shared vaults. Notion supports downloaded pages for offline use in its desktop and mobile apps, although some features still need a connection. Avoid treating these products as mutually exclusive categories or assuming that every feature works offline. Test the functions, permissions, and exports needed for your particular study. [16, 18, 20]</w:t>
      </w:r>
    </w:p>
    <w:p w14:paraId="33E13B2E" w14:textId="77777777" w:rsidR="00384623" w:rsidRDefault="004A7838">
      <w:r>
        <w:br w:type="page"/>
      </w:r>
    </w:p>
    <w:p w14:paraId="62A8321E" w14:textId="77777777" w:rsidR="00384623" w:rsidRDefault="004A7838">
      <w:pPr>
        <w:pStyle w:val="Heading1"/>
      </w:pPr>
      <w:r>
        <w:rPr>
          <w:shd w:val="clear" w:color="auto" w:fill="E4D9F2"/>
        </w:rPr>
        <w:lastRenderedPageBreak/>
        <w:t>Provider documentation</w:t>
      </w:r>
    </w:p>
    <w:p w14:paraId="6997A401" w14:textId="77777777" w:rsidR="00384623" w:rsidRDefault="004A7838">
      <w:pPr>
        <w:spacing w:after="80"/>
      </w:pPr>
      <w:r>
        <w:rPr>
          <w:sz w:val="21"/>
          <w:szCs w:val="21"/>
          <w:shd w:val="clear" w:color="auto" w:fill="E4D9F2"/>
        </w:rPr>
        <w:t>The following official pages support the app descriptions. Consult the current documentation for the account and recording arrangement you plan to use. Accessed October 3, 2026.</w:t>
      </w:r>
    </w:p>
    <w:p w14:paraId="797BA4E8" w14:textId="42590DAD" w:rsidR="00384623" w:rsidRDefault="004A7838">
      <w:pPr>
        <w:spacing w:after="80"/>
      </w:pPr>
      <w:hyperlink r:id="rId8">
        <w:r>
          <w:rPr>
            <w:color w:val="17365D"/>
            <w:sz w:val="21"/>
            <w:szCs w:val="21"/>
            <w:shd w:val="clear" w:color="auto" w:fill="E4D9F2"/>
          </w:rPr>
          <w:t>1. Otter — Import an audio or video file</w:t>
        </w:r>
      </w:hyperlink>
    </w:p>
    <w:p w14:paraId="177263BA" w14:textId="401777C9" w:rsidR="00384623" w:rsidRDefault="004A7838">
      <w:pPr>
        <w:spacing w:after="80"/>
      </w:pPr>
      <w:hyperlink r:id="rId9">
        <w:r>
          <w:rPr>
            <w:color w:val="17365D"/>
            <w:sz w:val="21"/>
            <w:szCs w:val="21"/>
            <w:shd w:val="clear" w:color="auto" w:fill="E4D9F2"/>
          </w:rPr>
          <w:t>2. Google — Add or discover new sources for your notebook</w:t>
        </w:r>
      </w:hyperlink>
    </w:p>
    <w:p w14:paraId="1A688B66" w14:textId="4A17C2A0" w:rsidR="00384623" w:rsidRDefault="004A7838">
      <w:pPr>
        <w:spacing w:after="80"/>
      </w:pPr>
      <w:hyperlink r:id="rId10">
        <w:r>
          <w:rPr>
            <w:color w:val="17365D"/>
            <w:sz w:val="21"/>
            <w:szCs w:val="21"/>
            <w:shd w:val="clear" w:color="auto" w:fill="E4D9F2"/>
          </w:rPr>
          <w:t>3. Google — Privacy and Terms of Use in Gemini Notebook</w:t>
        </w:r>
      </w:hyperlink>
    </w:p>
    <w:p w14:paraId="37B87DB4" w14:textId="65FEF4CB" w:rsidR="00384623" w:rsidRDefault="004A7838">
      <w:pPr>
        <w:spacing w:after="80"/>
      </w:pPr>
      <w:hyperlink r:id="rId11">
        <w:r>
          <w:rPr>
            <w:color w:val="17365D"/>
            <w:sz w:val="21"/>
            <w:szCs w:val="21"/>
            <w:shd w:val="clear" w:color="auto" w:fill="E4D9F2"/>
          </w:rPr>
          <w:t>4. Obsidian — Sync your notes across devices</w:t>
        </w:r>
      </w:hyperlink>
    </w:p>
    <w:p w14:paraId="3BBB3E54" w14:textId="458CC192" w:rsidR="00384623" w:rsidRDefault="004A7838">
      <w:pPr>
        <w:spacing w:after="80"/>
      </w:pPr>
      <w:hyperlink r:id="rId12">
        <w:r>
          <w:rPr>
            <w:color w:val="17365D"/>
            <w:sz w:val="21"/>
            <w:szCs w:val="21"/>
            <w:shd w:val="clear" w:color="auto" w:fill="E4D9F2"/>
          </w:rPr>
          <w:t>5. Obsidian — Glossary</w:t>
        </w:r>
      </w:hyperlink>
    </w:p>
    <w:p w14:paraId="1952F17D" w14:textId="2609519D" w:rsidR="00384623" w:rsidRDefault="004A7838">
      <w:pPr>
        <w:spacing w:after="80"/>
      </w:pPr>
      <w:hyperlink r:id="rId13">
        <w:r>
          <w:rPr>
            <w:color w:val="17365D"/>
            <w:sz w:val="21"/>
            <w:szCs w:val="21"/>
            <w:shd w:val="clear" w:color="auto" w:fill="E4D9F2"/>
          </w:rPr>
          <w:t>6. Notion — Workspace settings</w:t>
        </w:r>
      </w:hyperlink>
    </w:p>
    <w:p w14:paraId="1E06FB24" w14:textId="08B4D3B8" w:rsidR="00384623" w:rsidRDefault="004A7838">
      <w:pPr>
        <w:spacing w:after="80"/>
      </w:pPr>
      <w:hyperlink r:id="rId14">
        <w:r>
          <w:rPr>
            <w:color w:val="17365D"/>
            <w:sz w:val="21"/>
            <w:szCs w:val="21"/>
            <w:shd w:val="clear" w:color="auto" w:fill="E4D9F2"/>
          </w:rPr>
          <w:t>7. Notion — Take AI Meeting Notes in Notion</w:t>
        </w:r>
      </w:hyperlink>
    </w:p>
    <w:p w14:paraId="0CDD466F" w14:textId="33D6EBDF" w:rsidR="00384623" w:rsidRDefault="004A7838">
      <w:pPr>
        <w:spacing w:after="80"/>
      </w:pPr>
      <w:hyperlink r:id="rId15">
        <w:r>
          <w:rPr>
            <w:color w:val="17365D"/>
            <w:sz w:val="21"/>
            <w:szCs w:val="21"/>
            <w:shd w:val="clear" w:color="auto" w:fill="E4D9F2"/>
          </w:rPr>
          <w:t>8. Notion — Back up your data</w:t>
        </w:r>
      </w:hyperlink>
    </w:p>
    <w:p w14:paraId="1FE3C633" w14:textId="0A0D3981" w:rsidR="00384623" w:rsidRDefault="004A7838">
      <w:pPr>
        <w:spacing w:after="80"/>
      </w:pPr>
      <w:hyperlink r:id="rId16">
        <w:r>
          <w:rPr>
            <w:color w:val="17365D"/>
            <w:sz w:val="21"/>
            <w:szCs w:val="21"/>
            <w:shd w:val="clear" w:color="auto" w:fill="E4D9F2"/>
          </w:rPr>
          <w:t>9. Notion — Notion AI security and privacy practices</w:t>
        </w:r>
      </w:hyperlink>
    </w:p>
    <w:p w14:paraId="00375D03" w14:textId="66D093DA" w:rsidR="008B1065" w:rsidRDefault="005051B3">
      <w:pPr>
        <w:spacing w:after="80"/>
      </w:pPr>
      <w:hyperlink r:id="rId17">
        <w:r>
          <w:rPr>
            <w:sz w:val="21"/>
            <w:szCs w:val="21"/>
            <w:shd w:val="clear" w:color="auto" w:fill="E4D9F2"/>
          </w:rPr>
          <w:t>10. Apple — View a Voice Memos transcription on iPhone</w:t>
        </w:r>
      </w:hyperlink>
    </w:p>
    <w:p w14:paraId="66F7DE54" w14:textId="219CB00E" w:rsidR="008B1065" w:rsidRDefault="005051B3">
      <w:pPr>
        <w:spacing w:after="80"/>
      </w:pPr>
      <w:hyperlink r:id="rId18">
        <w:r>
          <w:rPr>
            <w:sz w:val="21"/>
            <w:szCs w:val="21"/>
            <w:shd w:val="clear" w:color="auto" w:fill="E4D9F2"/>
          </w:rPr>
          <w:t>11. Google — Create edit and manage transcriptions</w:t>
        </w:r>
      </w:hyperlink>
    </w:p>
    <w:p w14:paraId="4E193D18" w14:textId="039E338A" w:rsidR="008B1065" w:rsidRDefault="005051B3">
      <w:pPr>
        <w:spacing w:after="80"/>
      </w:pPr>
      <w:hyperlink r:id="rId19">
        <w:r>
          <w:rPr>
            <w:sz w:val="21"/>
            <w:szCs w:val="21"/>
            <w:shd w:val="clear" w:color="auto" w:fill="E4D9F2"/>
          </w:rPr>
          <w:t>12. Otter — Mobile apps</w:t>
        </w:r>
      </w:hyperlink>
    </w:p>
    <w:p w14:paraId="39499E42" w14:textId="1C1FA7FB" w:rsidR="008B1065" w:rsidRDefault="005051B3">
      <w:pPr>
        <w:spacing w:after="80"/>
      </w:pPr>
      <w:hyperlink r:id="rId20">
        <w:r>
          <w:rPr>
            <w:sz w:val="21"/>
            <w:szCs w:val="21"/>
            <w:shd w:val="clear" w:color="auto" w:fill="E4D9F2"/>
          </w:rPr>
          <w:t>13. Otter — Record a conversation</w:t>
        </w:r>
      </w:hyperlink>
    </w:p>
    <w:p w14:paraId="584909F7" w14:textId="04AB2372" w:rsidR="008B1065" w:rsidRDefault="005051B3">
      <w:pPr>
        <w:spacing w:after="80"/>
      </w:pPr>
      <w:hyperlink r:id="rId21">
        <w:r>
          <w:rPr>
            <w:sz w:val="21"/>
            <w:szCs w:val="21"/>
            <w:shd w:val="clear" w:color="auto" w:fill="E4D9F2"/>
          </w:rPr>
          <w:t>14. AudioPen — Features and frequently asked questions</w:t>
        </w:r>
      </w:hyperlink>
    </w:p>
    <w:p w14:paraId="05102738" w14:textId="7E95FA23" w:rsidR="00E3409D" w:rsidRDefault="00122028">
      <w:pPr>
        <w:spacing w:after="80"/>
      </w:pPr>
      <w:hyperlink r:id="rId22">
        <w:r>
          <w:rPr>
            <w:sz w:val="21"/>
            <w:szCs w:val="21"/>
            <w:shd w:val="clear" w:color="auto" w:fill="E4D9F2"/>
          </w:rPr>
          <w:t>15. Google — Use chat in Gemini Notebook</w:t>
        </w:r>
      </w:hyperlink>
    </w:p>
    <w:p w14:paraId="57BD44B1" w14:textId="4A04515C" w:rsidR="00E3409D" w:rsidRDefault="00122028">
      <w:pPr>
        <w:spacing w:after="80"/>
      </w:pPr>
      <w:hyperlink r:id="rId23">
        <w:r>
          <w:rPr>
            <w:sz w:val="21"/>
            <w:szCs w:val="21"/>
            <w:shd w:val="clear" w:color="auto" w:fill="E4D9F2"/>
          </w:rPr>
          <w:t>16. Google — Use Mind Maps in Gemini Notebook</w:t>
        </w:r>
      </w:hyperlink>
    </w:p>
    <w:p w14:paraId="130120BB" w14:textId="22915E40" w:rsidR="00E3409D" w:rsidRDefault="00122028">
      <w:pPr>
        <w:spacing w:after="80"/>
      </w:pPr>
      <w:hyperlink r:id="rId24">
        <w:r>
          <w:rPr>
            <w:sz w:val="21"/>
            <w:szCs w:val="21"/>
            <w:shd w:val="clear" w:color="auto" w:fill="E4D9F2"/>
          </w:rPr>
          <w:t>17. Obsidian — Internal links</w:t>
        </w:r>
      </w:hyperlink>
    </w:p>
    <w:p w14:paraId="2D516506" w14:textId="5A8CB851" w:rsidR="00E3409D" w:rsidRDefault="00122028">
      <w:pPr>
        <w:spacing w:after="80"/>
      </w:pPr>
      <w:hyperlink r:id="rId25">
        <w:r>
          <w:rPr>
            <w:sz w:val="21"/>
            <w:szCs w:val="21"/>
            <w:shd w:val="clear" w:color="auto" w:fill="E4D9F2"/>
          </w:rPr>
          <w:t>18. Obsidian — Collaborate on a shared vault</w:t>
        </w:r>
      </w:hyperlink>
    </w:p>
    <w:p w14:paraId="269D6EC6" w14:textId="705D5D39" w:rsidR="00E3409D" w:rsidRDefault="00122028">
      <w:pPr>
        <w:spacing w:after="80"/>
      </w:pPr>
      <w:hyperlink r:id="rId26">
        <w:r>
          <w:rPr>
            <w:sz w:val="21"/>
            <w:szCs w:val="21"/>
            <w:shd w:val="clear" w:color="auto" w:fill="E4D9F2"/>
          </w:rPr>
          <w:t>19. Notion — Intro to databases</w:t>
        </w:r>
      </w:hyperlink>
    </w:p>
    <w:p w14:paraId="00AF625F" w14:textId="2A6DF1BF" w:rsidR="00E3409D" w:rsidRDefault="00122028">
      <w:pPr>
        <w:spacing w:after="80"/>
      </w:pPr>
      <w:hyperlink r:id="rId27">
        <w:r>
          <w:rPr>
            <w:sz w:val="21"/>
            <w:szCs w:val="21"/>
            <w:shd w:val="clear" w:color="auto" w:fill="E4D9F2"/>
          </w:rPr>
          <w:t>20. Notion — Use pages offline</w:t>
        </w:r>
      </w:hyperlink>
    </w:p>
    <w:p w14:paraId="635D9214" w14:textId="68C96E5B" w:rsidR="00E3409D" w:rsidRDefault="00122028">
      <w:pPr>
        <w:spacing w:after="80"/>
      </w:pPr>
      <w:hyperlink r:id="rId28">
        <w:r>
          <w:rPr>
            <w:sz w:val="21"/>
            <w:szCs w:val="21"/>
            <w:shd w:val="clear" w:color="auto" w:fill="E4D9F2"/>
          </w:rPr>
          <w:t>21. Google — Report a problem</w:t>
        </w:r>
      </w:hyperlink>
    </w:p>
    <w:p w14:paraId="17B9F29E" w14:textId="77777777" w:rsidR="00384623" w:rsidRDefault="004A7838">
      <w:pPr>
        <w:spacing w:after="80"/>
      </w:pPr>
      <w:r>
        <w:rPr>
          <w:sz w:val="21"/>
          <w:szCs w:val="21"/>
          <w:shd w:val="clear" w:color="auto" w:fill="E4D9F2"/>
        </w:rPr>
        <w:t>App examples are dated implementation guidance. The manuscript’s recording, checking, analysis, and record-keeping principles remain applicable when a product changes. Review this guide when features or account terms change, recording the date of the review.</w:t>
      </w:r>
    </w:p>
    <w:sectPr w:rsidR="00384623" w:rsidSect="00034616">
      <w:footerReference w:type="default" r:id="rId2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52639" w14:textId="77777777" w:rsidR="00122028" w:rsidRDefault="00122028">
      <w:pPr>
        <w:spacing w:after="0" w:line="240" w:lineRule="auto"/>
      </w:pPr>
      <w:r>
        <w:separator/>
      </w:r>
    </w:p>
  </w:endnote>
  <w:endnote w:type="continuationSeparator" w:id="0">
    <w:p w14:paraId="5300242B" w14:textId="77777777" w:rsidR="00122028" w:rsidRDefault="0012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3F12" w14:textId="77777777" w:rsidR="00384623" w:rsidRDefault="004A7838">
    <w:pPr>
      <w:pStyle w:val="Footer"/>
      <w:jc w:val="right"/>
    </w:pPr>
    <w:r>
      <w:t xml:space="preserve">AWI companion guide • </w:t>
    </w:r>
    <w:r>
      <w:fldChar w:fldCharType="begin"/>
    </w:r>
    <w:r>
      <w:instrText>PAGE</w:instrText>
    </w:r>
    <w:r>
      <w:fldChar w:fldCharType="separate"/>
    </w:r>
    <w:r w:rsidR="0001409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4500" w14:textId="77777777" w:rsidR="00122028" w:rsidRDefault="00122028">
      <w:pPr>
        <w:spacing w:after="0" w:line="240" w:lineRule="auto"/>
      </w:pPr>
      <w:r>
        <w:separator/>
      </w:r>
    </w:p>
  </w:footnote>
  <w:footnote w:type="continuationSeparator" w:id="0">
    <w:p w14:paraId="4E6FA53D" w14:textId="77777777" w:rsidR="00122028" w:rsidRDefault="00122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815529">
    <w:abstractNumId w:val="8"/>
  </w:num>
  <w:num w:numId="2" w16cid:durableId="1483739384">
    <w:abstractNumId w:val="6"/>
  </w:num>
  <w:num w:numId="3" w16cid:durableId="1196313701">
    <w:abstractNumId w:val="5"/>
  </w:num>
  <w:num w:numId="4" w16cid:durableId="1993756572">
    <w:abstractNumId w:val="4"/>
  </w:num>
  <w:num w:numId="5" w16cid:durableId="1156192092">
    <w:abstractNumId w:val="7"/>
  </w:num>
  <w:num w:numId="6" w16cid:durableId="2111046389">
    <w:abstractNumId w:val="3"/>
  </w:num>
  <w:num w:numId="7" w16cid:durableId="1666128014">
    <w:abstractNumId w:val="2"/>
  </w:num>
  <w:num w:numId="8" w16cid:durableId="1321229053">
    <w:abstractNumId w:val="1"/>
  </w:num>
  <w:num w:numId="9" w16cid:durableId="111990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093"/>
    <w:rsid w:val="00034616"/>
    <w:rsid w:val="0006063C"/>
    <w:rsid w:val="00122028"/>
    <w:rsid w:val="00141A95"/>
    <w:rsid w:val="0015074B"/>
    <w:rsid w:val="001914E8"/>
    <w:rsid w:val="00237051"/>
    <w:rsid w:val="00281D4B"/>
    <w:rsid w:val="0029639D"/>
    <w:rsid w:val="00326F90"/>
    <w:rsid w:val="00384623"/>
    <w:rsid w:val="004A7838"/>
    <w:rsid w:val="005051B3"/>
    <w:rsid w:val="008B1065"/>
    <w:rsid w:val="00984E3E"/>
    <w:rsid w:val="00AA1D8D"/>
    <w:rsid w:val="00B47730"/>
    <w:rsid w:val="00CB0664"/>
    <w:rsid w:val="00E340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82E02"/>
  <w14:defaultImageDpi w14:val="300"/>
  <w15:docId w15:val="{DC992E1C-5CA1-48A0-BEAA-819E678D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otter.ai/hc/en-us/articles/360047733574-Import-an-audio-or-video-file" TargetMode="External"/><Relationship Id="rId13" Type="http://schemas.openxmlformats.org/officeDocument/2006/relationships/hyperlink" Target="https://www.notion.com/help/workspace-settings" TargetMode="External"/><Relationship Id="rId18" Type="http://schemas.openxmlformats.org/officeDocument/2006/relationships/hyperlink" Target="https://support.google.com/pixelphone/answer/16267698?hl=en" TargetMode="External"/><Relationship Id="rId26" Type="http://schemas.openxmlformats.org/officeDocument/2006/relationships/hyperlink" Target="https://www.notion.com/help/intro-to-databases" TargetMode="External"/><Relationship Id="rId3" Type="http://schemas.openxmlformats.org/officeDocument/2006/relationships/styles" Target="styles.xml"/><Relationship Id="rId21" Type="http://schemas.openxmlformats.org/officeDocument/2006/relationships/hyperlink" Target="https://www.audiopen.ai/" TargetMode="External"/><Relationship Id="rId7" Type="http://schemas.openxmlformats.org/officeDocument/2006/relationships/endnotes" Target="endnotes.xml"/><Relationship Id="rId12" Type="http://schemas.openxmlformats.org/officeDocument/2006/relationships/hyperlink" Target="https://obsidian.md/help/glossary" TargetMode="External"/><Relationship Id="rId17" Type="http://schemas.openxmlformats.org/officeDocument/2006/relationships/hyperlink" Target="https://support.apple.com/guide/iphone/view-a-transcription-iph00953a982/ios" TargetMode="External"/><Relationship Id="rId25" Type="http://schemas.openxmlformats.org/officeDocument/2006/relationships/hyperlink" Target="https://obsidian.md/help/sync/collaborate" TargetMode="External"/><Relationship Id="rId2" Type="http://schemas.openxmlformats.org/officeDocument/2006/relationships/numbering" Target="numbering.xml"/><Relationship Id="rId16" Type="http://schemas.openxmlformats.org/officeDocument/2006/relationships/hyperlink" Target="https://www.notion.com/help/notion-ai-security-practices" TargetMode="External"/><Relationship Id="rId20" Type="http://schemas.openxmlformats.org/officeDocument/2006/relationships/hyperlink" Target="https://help.otter.ai/hc/en-us/articles/360048269733-Record-a-conversa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sidian.md/help/Getting%20started/Sync%20your%20notes%20across%20devices" TargetMode="External"/><Relationship Id="rId24" Type="http://schemas.openxmlformats.org/officeDocument/2006/relationships/hyperlink" Target="https://obsidian.md/help/links" TargetMode="External"/><Relationship Id="rId5" Type="http://schemas.openxmlformats.org/officeDocument/2006/relationships/webSettings" Target="webSettings.xml"/><Relationship Id="rId15" Type="http://schemas.openxmlformats.org/officeDocument/2006/relationships/hyperlink" Target="https://www.notion.com/help/back-up-your-data" TargetMode="External"/><Relationship Id="rId23" Type="http://schemas.openxmlformats.org/officeDocument/2006/relationships/hyperlink" Target="https://support.google.com/gemininotebook/answer/16212283?hl=en" TargetMode="External"/><Relationship Id="rId28" Type="http://schemas.openxmlformats.org/officeDocument/2006/relationships/hyperlink" Target="https://support.google.com/gemininotebook/answer/16179536?co=GENIE.Platform%3DDesktop&amp;hl=en" TargetMode="External"/><Relationship Id="rId10" Type="http://schemas.openxmlformats.org/officeDocument/2006/relationships/hyperlink" Target="https://support.google.com/gemininotebook/answer/17004255?hl=en" TargetMode="External"/><Relationship Id="rId19" Type="http://schemas.openxmlformats.org/officeDocument/2006/relationships/hyperlink" Target="https://otter.ai/integrations/mobil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google.com/gemininotebook/answer/16215270?hl=en" TargetMode="External"/><Relationship Id="rId14" Type="http://schemas.openxmlformats.org/officeDocument/2006/relationships/hyperlink" Target="https://www.notion.com/help/ai-meeting-notes" TargetMode="External"/><Relationship Id="rId22" Type="http://schemas.openxmlformats.org/officeDocument/2006/relationships/hyperlink" Target="https://support.google.com/gemininotebook/answer/16179559?hl=en" TargetMode="External"/><Relationship Id="rId27" Type="http://schemas.openxmlformats.org/officeDocument/2006/relationships/hyperlink" Target="https://www.notion.com/help/use-pages-offlin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Alpa Rpm</cp:lastModifiedBy>
  <cp:revision>4</cp:revision>
  <dcterms:created xsi:type="dcterms:W3CDTF">2013-12-23T23:15:00Z</dcterms:created>
  <dcterms:modified xsi:type="dcterms:W3CDTF">2026-10-03T18:59:00Z</dcterms:modified>
  <cp:category/>
</cp:coreProperties>
</file>